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38A35">
      <w:pPr>
        <w:spacing w:line="500" w:lineRule="exact"/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：</w:t>
      </w:r>
    </w:p>
    <w:p w14:paraId="2B84DA2C">
      <w:pPr>
        <w:pStyle w:val="2"/>
        <w:spacing w:line="360" w:lineRule="auto"/>
        <w:ind w:firstLine="643" w:firstLineChars="200"/>
        <w:jc w:val="center"/>
        <w:textAlignment w:val="baseline"/>
        <w:rPr>
          <w:rFonts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第</w:t>
      </w:r>
      <w:r>
        <w:rPr>
          <w:rFonts w:hint="eastAsia" w:ascii="仿宋_GB2312" w:eastAsia="仿宋_GB2312"/>
          <w:b/>
          <w:bCs/>
          <w:szCs w:val="32"/>
          <w:lang w:val="en-US" w:eastAsia="zh-CN"/>
        </w:rPr>
        <w:t>九</w:t>
      </w:r>
      <w:r>
        <w:rPr>
          <w:rFonts w:hint="eastAsia" w:ascii="仿宋_GB2312" w:eastAsia="仿宋_GB2312"/>
          <w:b/>
          <w:bCs/>
          <w:szCs w:val="32"/>
        </w:rPr>
        <w:t>届“五月的鲜花”合唱比赛评分细则</w:t>
      </w:r>
    </w:p>
    <w:p w14:paraId="78438A9D">
      <w:pPr>
        <w:pStyle w:val="2"/>
        <w:ind w:firstLine="602" w:firstLineChars="200"/>
        <w:jc w:val="center"/>
        <w:textAlignment w:val="baseline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（10分制）</w:t>
      </w:r>
    </w:p>
    <w:p w14:paraId="38ABC3AD">
      <w:pPr>
        <w:pStyle w:val="2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一、台风（1分）</w:t>
      </w:r>
    </w:p>
    <w:p w14:paraId="20D5C19A">
      <w:pPr>
        <w:pStyle w:val="2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参赛选手着装整齐，上下台井然有序，演唱时精力集中、饱满，富有激情及艺术性，台风良好，得1分；反之，得0.5分。</w:t>
      </w:r>
    </w:p>
    <w:p w14:paraId="66C3F525">
      <w:pPr>
        <w:pStyle w:val="2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二、音准节奏（4分）</w:t>
      </w:r>
    </w:p>
    <w:p w14:paraId="3D4F6693">
      <w:pPr>
        <w:pStyle w:val="2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声音洪亮，吐字清晰，得4分；每出现一次音准错误，含糊不清，扣0.5分；超过三次，该项不得分。</w:t>
      </w:r>
    </w:p>
    <w:p w14:paraId="5F8E5FCB">
      <w:pPr>
        <w:pStyle w:val="2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三、情感渲染（2分）</w:t>
      </w:r>
    </w:p>
    <w:p w14:paraId="06AC8E42">
      <w:pPr>
        <w:pStyle w:val="2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歌曲处理精确，能带动观众情绪，得2分；评委可根据实际情况给予一定分数。</w:t>
      </w:r>
    </w:p>
    <w:p w14:paraId="47CE19FA">
      <w:pPr>
        <w:pStyle w:val="2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四、完整性（2分）</w:t>
      </w:r>
    </w:p>
    <w:p w14:paraId="004C4B03">
      <w:pPr>
        <w:pStyle w:val="2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指挥、领唱、合唱、伴奏配合默契，得2分；每停顿一次或声音参差不齐，扣0.5分；超过三次，该项不得分。</w:t>
      </w:r>
    </w:p>
    <w:p w14:paraId="7B765EFB">
      <w:pPr>
        <w:pStyle w:val="2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五、艺术表现力（1分）</w:t>
      </w:r>
    </w:p>
    <w:p w14:paraId="44898308">
      <w:pPr>
        <w:pStyle w:val="2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指挥得体；能较好地表达所参赛曲目的内容，得1分；反之，得0.5分。</w:t>
      </w:r>
    </w:p>
    <w:p w14:paraId="130A6C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34CE3"/>
    <w:rsid w:val="00317E5D"/>
    <w:rsid w:val="004A650C"/>
    <w:rsid w:val="009B11D9"/>
    <w:rsid w:val="13A34CE3"/>
    <w:rsid w:val="204A043C"/>
    <w:rsid w:val="490022C0"/>
    <w:rsid w:val="4F50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286</Words>
  <Characters>295</Characters>
  <Lines>2</Lines>
  <Paragraphs>1</Paragraphs>
  <TotalTime>0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2021-03-17T09:51:00Z</dcterms:created>
  <dc:creator>史歌</dc:creator>
  <cp:lastModifiedBy>依依长相思</cp:lastModifiedBy>
  <dcterms:modified xsi:type="dcterms:W3CDTF">2025-03-31T01:57:10Z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eyJoZGlkIjoiYjk5ODM0YmMxOWJiYWQyNDU4MGIzYWRmYTA0ZmI5NDciLCJ1c2VySWQiOiIyMDI2NjU3NzQifQ==</vt:lpwstr>
  </property>
  <property fmtid="{D5CDD505-2E9C-101B-9397-08002B2CF9AE}" pid="4" name="ICV">
    <vt:lpwstr>9AEA681D034F401F97A37043EEBA2B0E_13</vt:lpwstr>
  </property>
</Properties>
</file>